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E" w:rsidRPr="00DF4887" w:rsidRDefault="00C918FE" w:rsidP="00C9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10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cây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cầu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có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hình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dáng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kỳ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lạ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trên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thế</w:t>
      </w:r>
      <w:proofErr w:type="spellEnd"/>
      <w:r w:rsidRPr="00DF4887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proofErr w:type="spellStart"/>
      <w:r w:rsidRPr="00DF4887">
        <w:rPr>
          <w:rFonts w:ascii="Arial" w:eastAsia="Times New Roman" w:hAnsi="Arial" w:cs="Arial"/>
          <w:color w:val="FF0000"/>
          <w:sz w:val="36"/>
          <w:szCs w:val="36"/>
        </w:rPr>
        <w:t>giới</w:t>
      </w:r>
      <w:proofErr w:type="spellEnd"/>
    </w:p>
    <w:p w:rsidR="00C918FE" w:rsidRPr="00DF4887" w:rsidRDefault="00C918FE" w:rsidP="00C9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88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918FE" w:rsidRPr="00DF4887" w:rsidTr="00B9302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918FE" w:rsidRPr="00DF4887" w:rsidTr="00B930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TTO -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Không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chỉ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phương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tiện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phục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vụ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sự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những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còn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nổi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tiếng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giới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vì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lạ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Chính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sự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khác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thường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đã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hút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rất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nhiều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lịch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đến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tham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quan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thưởng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thBc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khung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cảnh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vĩ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mà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những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bắc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qua.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Dưới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10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lạ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giới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1. 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Henderson Wave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(Singapore)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Singapore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độc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vô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nhị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uốn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lượn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như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những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đợt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sóng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bốn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lượn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lượn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xuống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gợn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sóng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đã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tạo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động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thị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mạnh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tham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quan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hút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nhiều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lịch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đặc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biệt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về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đêm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càng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rực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rỡ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dưới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ánh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đèn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vườn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quốc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Mount Faber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Telok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Blangah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  </w:t>
                  </w: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915025" cy="3552825"/>
                              <wp:effectExtent l="19050" t="0" r="9525" b="0"/>
                              <wp:docPr id="39" name="Picture 39" descr="http://diaoc.tuoitre.com.vn/Tianyon/ImageView.aspx?ThumbnailID=353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diaoc.tuoitre.com.vn/Tianyon/ImageView.aspx?ThumbnailID=353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5025" cy="3552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2. 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gỗ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sông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Mur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(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thành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phố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Graz,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Áo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bắc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dòng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Moore,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liền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hòn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đảo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san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hô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nhân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tạo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 do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kiến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trúc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sư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Vito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Acconci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nhằm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kỷ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niệm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sự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kiện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“Graz 2003: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thủ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đô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hóa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châu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Âu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”.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gỗ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Mur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sự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trộn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cổ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giữa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nghệ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thuật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kiE1n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trúc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sự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hòa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giữa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giấc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mơ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hiện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6029325" cy="4038600"/>
                              <wp:effectExtent l="19050" t="0" r="9525" b="0"/>
                              <wp:docPr id="40" name="Picture 40" descr="http://diaoc.tuoitre.com.vn/Tianyon/ImageView.aspx?ThumbnailID=353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diaoc.tuoitre.com.vn/Tianyon/ImageView.aspx?ThumbnailID=353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9325" cy="403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3. 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Langkawi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Sky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(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đảo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Langkawi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, Malaysia)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Hoàn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thành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10-2004,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Langkawi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Sky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trong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những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hùng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vĩ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ngoạn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mục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hệ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thống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cáp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treo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uốn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cong.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700m so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mực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biển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dài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khoảng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125m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băng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những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ngọn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núi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Cao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hẹp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đến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hút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nhiều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lBch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muốn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tìm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cảm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mạo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Từ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thể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chiêm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ngưỡng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vẻ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đẹp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tuyệt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vời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biển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Andaman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đảo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Tarutao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Lan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905500" cy="5476875"/>
                              <wp:effectExtent l="19050" t="0" r="0" b="0"/>
                              <wp:docPr id="41" name="Picture 41" descr="http://diaoc.tuoitre.com.vn/Tianyon/ImageView.aspx?ThumbnailID=353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diaoc.tuoitre.com.vn/Tianyon/ImageView.aspx?ThumbnailID=353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0" cy="547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 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4. 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nước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Magdeburg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(Germany)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Magdeburg ở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Đức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dài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918m,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thành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10-2003.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dẫn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thích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hợp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tàu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bè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nằm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Elbe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chuyên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chở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quan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trọng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giữa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vùng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Đức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Đức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cũ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ngắm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tuyệt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vời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mỗi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6048375" cy="4095750"/>
                              <wp:effectExtent l="19050" t="0" r="9525" b="0"/>
                              <wp:docPr id="42" name="Picture 42" descr="http://diaoc.tuoitre.com.vn/Tianyon/ImageView.aspx?ThumbnailID=353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diaoc.tuoitre.com.vn/Tianyon/ImageView.aspx?ThumbnailID=353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8375" cy="409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5. Con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mắt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Thiên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Tân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 -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Yongle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(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Trung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Quốc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Yongle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vòng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quay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khổng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lồ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Ferris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ví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con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mắt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Tân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chỉ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lưu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xe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còn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lịch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hấp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dẫn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Chiếc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bánh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xe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quay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48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khoang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,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khả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năng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chứa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384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hành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vòng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khoảng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30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phút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vòng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quay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120m.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6029325" cy="4010025"/>
                              <wp:effectExtent l="19050" t="0" r="9525" b="0"/>
                              <wp:docPr id="43" name="Picture 43" descr="http://diaoc.tuoitre.com.vn/Tianyon/ImageView.aspx?ThumbnailID=353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diaoc.tuoitre.com.vn/Tianyon/ImageView.aspx?ThumbnailID=353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9325" cy="401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6. 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Oliveira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(Sao Paulo, Brazil)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Oliveira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bắt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hoạt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động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5-2008.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138m,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giữa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Marginal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Pinheiros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Jornalista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Roberto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Marinho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đ0ợc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đặc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biệt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giống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như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chữ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“X” ở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giữa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tháp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cũng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duy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đường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uốn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cong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đỡ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bằng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bêtông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4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838825" cy="3952875"/>
                              <wp:effectExtent l="19050" t="0" r="9525" b="0"/>
                              <wp:docPr id="44" name="Picture 44" descr="http://diaoc.tuoitre.com.vn/Tianyon/ImageView.aspx?ThumbnailID=353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diaoc.tuoitre.com.vn/Tianyon/ImageView.aspx?ThumbnailID=353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8825" cy="395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7. 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Suspended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Thụy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Sĩ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kiến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trúc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sư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Thụy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Sĩ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Jurg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Conzett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Suspended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nằm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ở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Traversinertobel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đã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giải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quyết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vấn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đề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hóc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búa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địa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ở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bE1ng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cách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nhau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hẻm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núi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bằng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thang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gỗ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thang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gỗ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chỉ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thích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hợp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867400" cy="3819525"/>
                              <wp:effectExtent l="19050" t="0" r="0" b="0"/>
                              <wp:docPr id="45" name="Picture 45" descr="http://diaoc.tuoitre.com.vn/Tianyon/ImageView.aspx?ThumbnailID=353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diaoc.tuoitre.com.vn/Tianyon/ImageView.aspx?ThumbnailID=353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381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8. 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Banpo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Fountain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(Seoul,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Hàn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Quốc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)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Banpo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Fountain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bắc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ngang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Han ở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thủ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đô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Seoul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vừa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vừa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đài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phun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 -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đến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hấp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dẫn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ở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thủ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đô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chỉ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thuần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một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nhưng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vC3o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2008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đã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gắn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thêm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 380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vòi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phun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190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tấn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phút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ban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đêm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ánh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huyền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ảo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tạo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những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ảnh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khung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cảnh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tuyệt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đẹp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934075" cy="3733800"/>
                              <wp:effectExtent l="19050" t="0" r="9525" b="0"/>
                              <wp:docPr id="46" name="Picture 46" descr="http://diaoc.tuoitre.com.vn/Tianyon/ImageView.aspx?ThumbnailID=353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diaoc.tuoitre.com.vn/Tianyon/ImageView.aspx?ThumbnailID=353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4075" cy="3733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Python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(Amsterdam,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Hà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Lan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hình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giống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con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mãng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đặt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Python (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mãng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).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2001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bán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đảo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Sporenburg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hòn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đảo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Borneo.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86450" cy="3419475"/>
                              <wp:effectExtent l="19050" t="0" r="0" b="0"/>
                              <wp:docPr id="47" name="Picture 47" descr="http://diaoc.tuoitre.com.vn/Tianyon/ImageView.aspx?ThumbnailID=353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diaoc.tuoitre.com.vn/Tianyon/ImageView.aspx?ThumbnailID=353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6450" cy="3419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10. 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4"/>
                      <w:szCs w:val="24"/>
                    </w:rPr>
                    <w:t xml:space="preserve"> Rolling </w:t>
                  </w:r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(London,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>Anh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</w:rPr>
                    <w:t xml:space="preserve">) 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Ý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tưởng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dựng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của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Anh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 Thomas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Heatherwick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duy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nhất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thể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chuyển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động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trong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top 10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này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tám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phần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tam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giác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kết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với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phần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bằng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phần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thể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cuộn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cuộn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xuống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nhờ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các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pittông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nước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mở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rộng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nó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dài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12m,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tương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tự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chiếc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bộ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bằn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g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gỗ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thép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thông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thường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Tuy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nhiên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để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thuận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tiện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tàu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bè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qua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lại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được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cuộn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cong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cho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đến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khi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hai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điểm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đầu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cuối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gặp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nhau</w:t>
                  </w:r>
                  <w:proofErr w:type="spellEnd"/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40"/>
                  </w:tblGrid>
                  <w:tr w:rsidR="00C918FE" w:rsidRPr="00DF4887" w:rsidTr="00B9302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18FE" w:rsidRPr="00DF4887" w:rsidRDefault="00C918FE" w:rsidP="00B93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38825" cy="5200650"/>
                              <wp:effectExtent l="19050" t="0" r="9525" b="0"/>
                              <wp:docPr id="48" name="Picture 48" descr="http://diaoc.tuoitre.com.vn/Tianyon/ImageView.aspx?ThumbnailID=353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diaoc.tuoitre.com.vn/Tianyon/ImageView.aspx?ThumbnailID=353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8825" cy="520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18FE" w:rsidRPr="00DF4887" w:rsidRDefault="00C918FE" w:rsidP="00B9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8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                  </w:t>
                  </w:r>
                </w:p>
              </w:tc>
            </w:tr>
          </w:tbl>
          <w:p w:rsidR="00C918FE" w:rsidRPr="00DF4887" w:rsidRDefault="00C918FE" w:rsidP="00B9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8FE" w:rsidRDefault="00C918FE" w:rsidP="00C918FE"/>
    <w:p w:rsidR="00581EA0" w:rsidRDefault="00581EA0"/>
    <w:sectPr w:rsidR="00581EA0" w:rsidSect="0058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8FE"/>
    <w:rsid w:val="00581EA0"/>
    <w:rsid w:val="00992712"/>
    <w:rsid w:val="00C918FE"/>
    <w:rsid w:val="00D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 Pham</dc:creator>
  <cp:lastModifiedBy>Nho Pham</cp:lastModifiedBy>
  <cp:revision>2</cp:revision>
  <dcterms:created xsi:type="dcterms:W3CDTF">2009-12-26T22:45:00Z</dcterms:created>
  <dcterms:modified xsi:type="dcterms:W3CDTF">2009-12-26T22:58:00Z</dcterms:modified>
</cp:coreProperties>
</file>